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22DD" w14:textId="77777777" w:rsidR="0074790C" w:rsidRPr="0074790C" w:rsidRDefault="0074790C" w:rsidP="00E932C6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790C">
        <w:rPr>
          <w:rFonts w:ascii="Times New Roman" w:hAnsi="Times New Roman" w:cs="Times New Roman"/>
          <w:sz w:val="28"/>
          <w:szCs w:val="28"/>
          <w:lang w:val="ru-RU"/>
        </w:rPr>
        <w:t>Сущеня Р.В.</w:t>
      </w:r>
    </w:p>
    <w:p w14:paraId="5C287710" w14:textId="77777777" w:rsidR="0074790C" w:rsidRPr="0074790C" w:rsidRDefault="0074790C" w:rsidP="00E932C6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790C">
        <w:rPr>
          <w:rFonts w:ascii="Times New Roman" w:hAnsi="Times New Roman" w:cs="Times New Roman"/>
          <w:sz w:val="28"/>
          <w:szCs w:val="28"/>
          <w:lang w:val="ru-RU"/>
        </w:rPr>
        <w:t>ФГАОУ ВО «Московский государственный технологический университет «Станкин»</w:t>
      </w:r>
    </w:p>
    <w:p w14:paraId="2D764A31" w14:textId="0F91AF96" w:rsidR="0074790C" w:rsidRDefault="0074790C" w:rsidP="00E932C6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932C6">
        <w:t>romanscool</w:t>
      </w:r>
      <w:proofErr w:type="spellEnd"/>
      <w:r w:rsidRPr="00E932C6">
        <w:rPr>
          <w:lang w:val="ru-RU"/>
        </w:rPr>
        <w:t>2000@</w:t>
      </w:r>
      <w:proofErr w:type="spellStart"/>
      <w:r w:rsidRPr="00E932C6">
        <w:t>gmail</w:t>
      </w:r>
      <w:proofErr w:type="spellEnd"/>
      <w:r w:rsidRPr="00E932C6">
        <w:rPr>
          <w:lang w:val="ru-RU"/>
        </w:rPr>
        <w:t>.</w:t>
      </w:r>
      <w:r w:rsidRPr="00E932C6">
        <w:t>com</w:t>
      </w:r>
    </w:p>
    <w:p w14:paraId="50CFEF0D" w14:textId="77777777" w:rsidR="0074790C" w:rsidRDefault="0074790C" w:rsidP="00E932C6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6E56342" w14:textId="17598F28" w:rsidR="007F713F" w:rsidRDefault="00A9689C" w:rsidP="00E932C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689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Диагностика состояния узлов распределённых систем на платформе 1С на основе интегральных показателей здоровья при прикладной эксплуатации</w:t>
      </w:r>
    </w:p>
    <w:p w14:paraId="61D5A288" w14:textId="77777777" w:rsidR="0074790C" w:rsidRPr="00736A90" w:rsidRDefault="0074790C" w:rsidP="00E932C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1DE212" w14:textId="10CF01CA" w:rsidR="007F713F" w:rsidRPr="00736A90" w:rsidRDefault="00A9689C" w:rsidP="00E93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Suschenya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R.V</w:t>
      </w:r>
      <w:r w:rsidR="007F713F" w:rsidRPr="00736A90">
        <w:rPr>
          <w:rFonts w:ascii="Times New Roman" w:hAnsi="Times New Roman" w:cs="Times New Roman"/>
          <w:sz w:val="28"/>
          <w:szCs w:val="28"/>
        </w:rPr>
        <w:t>.</w:t>
      </w:r>
    </w:p>
    <w:p w14:paraId="6A76B98F" w14:textId="76530350" w:rsidR="007F713F" w:rsidRDefault="00A9689C" w:rsidP="00E93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89C">
        <w:rPr>
          <w:rFonts w:ascii="Times New Roman" w:hAnsi="Times New Roman" w:cs="Times New Roman"/>
          <w:sz w:val="28"/>
          <w:szCs w:val="28"/>
        </w:rPr>
        <w:t>Moscow State University of Technology "STANKIN"</w:t>
      </w:r>
      <w:r w:rsidR="007F713F" w:rsidRPr="00736A90">
        <w:rPr>
          <w:rFonts w:ascii="Times New Roman" w:hAnsi="Times New Roman" w:cs="Times New Roman"/>
          <w:sz w:val="28"/>
          <w:szCs w:val="28"/>
        </w:rPr>
        <w:t>, Moscow</w:t>
      </w:r>
    </w:p>
    <w:p w14:paraId="69B31C82" w14:textId="77777777" w:rsidR="0074790C" w:rsidRPr="00736A90" w:rsidRDefault="0074790C" w:rsidP="00E93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B987CD" w14:textId="1EED93EB" w:rsidR="007F713F" w:rsidRDefault="00B35331" w:rsidP="00E93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Performing diagnostics of</w:t>
      </w:r>
      <w:r w:rsidRPr="00A96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node status</w:t>
      </w:r>
      <w:r w:rsidR="00A9689C" w:rsidRPr="00A96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in 1C-based d</w:t>
      </w:r>
      <w:r w:rsidR="00A9689C" w:rsidRPr="00A9689C">
        <w:rPr>
          <w:rFonts w:ascii="Times New Roman" w:hAnsi="Times New Roman" w:cs="Times New Roman"/>
          <w:b/>
          <w:bCs/>
          <w:sz w:val="28"/>
          <w:szCs w:val="28"/>
        </w:rPr>
        <w:t xml:space="preserve">istributed 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A9689C" w:rsidRPr="00A9689C">
        <w:rPr>
          <w:rFonts w:ascii="Times New Roman" w:hAnsi="Times New Roman" w:cs="Times New Roman"/>
          <w:b/>
          <w:bCs/>
          <w:sz w:val="28"/>
          <w:szCs w:val="28"/>
        </w:rPr>
        <w:t xml:space="preserve">ystems </w:t>
      </w:r>
      <w:r>
        <w:rPr>
          <w:rFonts w:ascii="Times New Roman" w:hAnsi="Times New Roman" w:cs="Times New Roman"/>
          <w:b/>
          <w:bCs/>
          <w:sz w:val="28"/>
          <w:szCs w:val="28"/>
        </w:rPr>
        <w:t>using</w:t>
      </w:r>
      <w:r w:rsidR="00A9689C" w:rsidRPr="00A96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9689C" w:rsidRPr="00A9689C">
        <w:rPr>
          <w:rFonts w:ascii="Times New Roman" w:hAnsi="Times New Roman" w:cs="Times New Roman"/>
          <w:b/>
          <w:bCs/>
          <w:sz w:val="28"/>
          <w:szCs w:val="28"/>
        </w:rPr>
        <w:t xml:space="preserve">ntegral </w:t>
      </w: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A9689C" w:rsidRPr="00A9689C">
        <w:rPr>
          <w:rFonts w:ascii="Times New Roman" w:hAnsi="Times New Roman" w:cs="Times New Roman"/>
          <w:b/>
          <w:bCs/>
          <w:sz w:val="28"/>
          <w:szCs w:val="28"/>
        </w:rPr>
        <w:t xml:space="preserve">ealth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9689C" w:rsidRPr="00A9689C">
        <w:rPr>
          <w:rFonts w:ascii="Times New Roman" w:hAnsi="Times New Roman" w:cs="Times New Roman"/>
          <w:b/>
          <w:bCs/>
          <w:sz w:val="28"/>
          <w:szCs w:val="28"/>
        </w:rPr>
        <w:t xml:space="preserve">ndicators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during  operation</w:t>
      </w:r>
      <w:proofErr w:type="gramEnd"/>
    </w:p>
    <w:p w14:paraId="6BA81027" w14:textId="77777777" w:rsidR="0074790C" w:rsidRDefault="0074790C" w:rsidP="00E93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BB00B" w14:textId="77777777" w:rsidR="00890A28" w:rsidRPr="00BC08B6" w:rsidRDefault="00EE627D" w:rsidP="00E93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08B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14:paraId="16BD7768" w14:textId="3F6B5563" w:rsidR="008060F1" w:rsidRPr="00846C3A" w:rsidRDefault="00A9689C" w:rsidP="00E932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9689C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В работе рассматривается подход к диагностике состояния узлов распределённых информационных систем, реализованных на платформе 1С, на основе интегральных </w:t>
      </w:r>
      <w:bookmarkStart w:id="0" w:name="_GoBack"/>
      <w:r w:rsidRPr="00A9689C">
        <w:rPr>
          <w:rFonts w:ascii="Times New Roman" w:hAnsi="Times New Roman" w:cs="Times New Roman"/>
          <w:kern w:val="0"/>
          <w:sz w:val="28"/>
          <w:szCs w:val="28"/>
          <w:lang w:val="ru-RU"/>
        </w:rPr>
        <w:t>показателей здоровья</w:t>
      </w:r>
      <w:bookmarkEnd w:id="0"/>
      <w:r w:rsidR="00F2544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</w:t>
      </w:r>
      <w:r w:rsidR="00F25442" w:rsidRPr="00F25442">
        <w:rPr>
          <w:rFonts w:ascii="Times New Roman" w:hAnsi="Times New Roman" w:cs="Times New Roman"/>
          <w:kern w:val="0"/>
          <w:sz w:val="28"/>
          <w:szCs w:val="28"/>
          <w:lang w:val="ru-RU"/>
        </w:rPr>
        <w:t>характеризующих текущее состояние узла в виде единого числового индекса</w:t>
      </w:r>
      <w:r w:rsidRPr="00A9689C">
        <w:rPr>
          <w:rFonts w:ascii="Times New Roman" w:hAnsi="Times New Roman" w:cs="Times New Roman"/>
          <w:kern w:val="0"/>
          <w:sz w:val="28"/>
          <w:szCs w:val="28"/>
          <w:lang w:val="ru-RU"/>
        </w:rPr>
        <w:t>. Показано, что использование отдельных эксплуатационных метрик не обеспечивает своевременного выявления деградации узлов в условиях прикладной эксплуатации и переменной нагрузки. Предлагается метод агрегирования совокупности показателей производительности и устойчивости в единый индекс состояния, позволяющий получать целостную и интерпретируемую оценку работоспособности узлов. Рассматриваются особенности применения данного подхода в прикладных инфраструктурах на базе платформы 1С, включая сценарии с периодическими пиковыми нагрузками и ограниченными вычислительными ресурсами. Полученные результаты формируют основу для последующего использования диагностических показателей в задачах адаптивного управления нагрузкой и балансировки в распределённых системах</w:t>
      </w:r>
      <w:r w:rsidR="00846C3A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14:paraId="7D9A8959" w14:textId="77777777" w:rsidR="00BC08B6" w:rsidRPr="00EC7E9B" w:rsidRDefault="00BC08B6" w:rsidP="00E93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8B6">
        <w:rPr>
          <w:rFonts w:ascii="Times New Roman" w:hAnsi="Times New Roman" w:cs="Times New Roman"/>
          <w:b/>
          <w:bCs/>
          <w:kern w:val="0"/>
          <w:sz w:val="28"/>
          <w:szCs w:val="28"/>
        </w:rPr>
        <w:t>Abstract</w:t>
      </w:r>
    </w:p>
    <w:p w14:paraId="2C9420DB" w14:textId="6C776F20" w:rsidR="00E64C0C" w:rsidRDefault="00EC7E9B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C7E9B">
        <w:rPr>
          <w:rFonts w:ascii="Times New Roman" w:hAnsi="Times New Roman" w:cs="Times New Roman"/>
          <w:kern w:val="0"/>
          <w:sz w:val="28"/>
          <w:szCs w:val="28"/>
        </w:rPr>
        <w:t>Th</w:t>
      </w:r>
      <w:r w:rsidR="00790B95">
        <w:rPr>
          <w:rFonts w:ascii="Times New Roman" w:hAnsi="Times New Roman" w:cs="Times New Roman"/>
          <w:kern w:val="0"/>
          <w:sz w:val="28"/>
          <w:szCs w:val="28"/>
        </w:rPr>
        <w:t>e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90B95">
        <w:rPr>
          <w:rFonts w:ascii="Times New Roman" w:hAnsi="Times New Roman" w:cs="Times New Roman"/>
          <w:kern w:val="0"/>
          <w:sz w:val="28"/>
          <w:szCs w:val="28"/>
        </w:rPr>
        <w:t>article</w:t>
      </w:r>
      <w:r w:rsidR="00790B95" w:rsidRPr="00EC7E9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t xml:space="preserve">considers an approach to diagnosing the state of nodes in distributed information systems implemented on the 1C platform based on integral health indicators. </w:t>
      </w:r>
      <w:r w:rsidR="00790B95">
        <w:rPr>
          <w:rFonts w:ascii="Times New Roman" w:hAnsi="Times New Roman" w:cs="Times New Roman"/>
          <w:kern w:val="0"/>
          <w:sz w:val="28"/>
          <w:szCs w:val="28"/>
        </w:rPr>
        <w:t>The author demonstrates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t xml:space="preserve"> that the use of individual operational metrics does not ensure timely detection of node degradation </w:t>
      </w:r>
      <w:r w:rsidR="00790B95">
        <w:rPr>
          <w:rFonts w:ascii="Times New Roman" w:hAnsi="Times New Roman" w:cs="Times New Roman"/>
          <w:kern w:val="0"/>
          <w:sz w:val="28"/>
          <w:szCs w:val="28"/>
        </w:rPr>
        <w:t xml:space="preserve">while the system is </w:t>
      </w:r>
      <w:r w:rsidR="008B4962">
        <w:rPr>
          <w:rFonts w:ascii="Times New Roman" w:hAnsi="Times New Roman" w:cs="Times New Roman"/>
          <w:kern w:val="0"/>
          <w:sz w:val="28"/>
          <w:szCs w:val="28"/>
        </w:rPr>
        <w:t xml:space="preserve">running 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t xml:space="preserve">under variable workloads. </w:t>
      </w:r>
      <w:r w:rsidR="008B4962">
        <w:rPr>
          <w:rFonts w:ascii="Times New Roman" w:hAnsi="Times New Roman" w:cs="Times New Roman"/>
          <w:kern w:val="0"/>
          <w:sz w:val="28"/>
          <w:szCs w:val="28"/>
        </w:rPr>
        <w:t xml:space="preserve">The article </w:t>
      </w:r>
      <w:proofErr w:type="spellStart"/>
      <w:r w:rsidR="008B4962">
        <w:rPr>
          <w:rFonts w:ascii="Times New Roman" w:hAnsi="Times New Roman" w:cs="Times New Roman"/>
          <w:kern w:val="0"/>
          <w:sz w:val="28"/>
          <w:szCs w:val="28"/>
        </w:rPr>
        <w:t>porposes</w:t>
      </w:r>
      <w:proofErr w:type="spellEnd"/>
      <w:r w:rsidR="008B4962">
        <w:rPr>
          <w:rFonts w:ascii="Times New Roman" w:hAnsi="Times New Roman" w:cs="Times New Roman"/>
          <w:kern w:val="0"/>
          <w:sz w:val="28"/>
          <w:szCs w:val="28"/>
        </w:rPr>
        <w:t xml:space="preserve"> a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t xml:space="preserve"> method for aggregating performance and stability metrics into a unified state index, enabling a </w:t>
      </w:r>
      <w:r w:rsidR="008B4962">
        <w:rPr>
          <w:rFonts w:ascii="Times New Roman" w:hAnsi="Times New Roman" w:cs="Times New Roman"/>
          <w:kern w:val="0"/>
          <w:sz w:val="28"/>
          <w:szCs w:val="28"/>
        </w:rPr>
        <w:t>single</w:t>
      </w:r>
      <w:r w:rsidR="008B4962" w:rsidRPr="00EC7E9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t xml:space="preserve">and </w:t>
      </w:r>
      <w:r w:rsidR="008B4962">
        <w:rPr>
          <w:rFonts w:ascii="Times New Roman" w:hAnsi="Times New Roman" w:cs="Times New Roman"/>
          <w:kern w:val="0"/>
          <w:sz w:val="28"/>
          <w:szCs w:val="28"/>
        </w:rPr>
        <w:t xml:space="preserve">easily 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t xml:space="preserve">interpretable assessment of node operability. The </w:t>
      </w:r>
      <w:r w:rsidR="008B4962">
        <w:rPr>
          <w:rFonts w:ascii="Times New Roman" w:hAnsi="Times New Roman" w:cs="Times New Roman"/>
          <w:kern w:val="0"/>
          <w:sz w:val="28"/>
          <w:szCs w:val="28"/>
        </w:rPr>
        <w:t>aspects</w:t>
      </w:r>
      <w:r w:rsidR="008B4962" w:rsidRPr="00EC7E9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t xml:space="preserve">of </w:t>
      </w:r>
      <w:r w:rsidR="008B4962">
        <w:rPr>
          <w:rFonts w:ascii="Times New Roman" w:hAnsi="Times New Roman" w:cs="Times New Roman"/>
          <w:kern w:val="0"/>
          <w:sz w:val="28"/>
          <w:szCs w:val="28"/>
        </w:rPr>
        <w:t>implementing</w:t>
      </w:r>
      <w:r w:rsidR="008B4962" w:rsidRPr="00EC7E9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t xml:space="preserve">this approach in applied infrastructures based on the 1C platform are discussed, including scenarios with periodic peak loads and limited computational resources. The </w:t>
      </w:r>
      <w:r w:rsidRPr="00EC7E9B">
        <w:rPr>
          <w:rFonts w:ascii="Times New Roman" w:hAnsi="Times New Roman" w:cs="Times New Roman"/>
          <w:kern w:val="0"/>
          <w:sz w:val="28"/>
          <w:szCs w:val="28"/>
        </w:rPr>
        <w:lastRenderedPageBreak/>
        <w:t>obtained results form a basis for the subsequent use of diagnostic indicators in adaptive load management and balancing tasks in distributed systems</w:t>
      </w:r>
      <w:r w:rsidR="00E64C0C" w:rsidRPr="00E64C0C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41F006B" w14:textId="77777777" w:rsidR="0074790C" w:rsidRPr="00E64C0C" w:rsidRDefault="0074790C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BD3F69" w14:textId="531DBDFA" w:rsidR="00F14442" w:rsidRPr="00393715" w:rsidRDefault="00F14442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357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Ключевые</w:t>
      </w:r>
      <w:r w:rsidR="00703574" w:rsidRPr="007035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0357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слова:</w:t>
      </w:r>
      <w:r w:rsidR="00703574" w:rsidRPr="00703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>распределённы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й,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 xml:space="preserve"> системы, диагностика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 xml:space="preserve"> состояни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>, интегральны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й,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показатели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 xml:space="preserve"> здоровь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>, платформа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 xml:space="preserve"> 1С, эксплуатационны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й,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 xml:space="preserve"> метрики, балансировка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C7E9B" w:rsidRPr="00EC7E9B">
        <w:rPr>
          <w:rFonts w:ascii="Times New Roman" w:hAnsi="Times New Roman" w:cs="Times New Roman"/>
          <w:sz w:val="28"/>
          <w:szCs w:val="28"/>
          <w:lang w:val="ru-RU"/>
        </w:rPr>
        <w:t xml:space="preserve"> нагрузки</w:t>
      </w:r>
      <w:r w:rsidR="001B5A15" w:rsidRPr="003937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A0053F" w14:textId="77777777" w:rsidR="0074790C" w:rsidRDefault="00F14442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574">
        <w:rPr>
          <w:rFonts w:ascii="Times New Roman" w:hAnsi="Times New Roman" w:cs="Times New Roman"/>
          <w:b/>
          <w:bCs/>
          <w:sz w:val="28"/>
          <w:szCs w:val="28"/>
        </w:rPr>
        <w:t>Keywords:</w:t>
      </w:r>
      <w:r w:rsidRPr="001B5A15">
        <w:rPr>
          <w:rFonts w:ascii="Times New Roman" w:hAnsi="Times New Roman" w:cs="Times New Roman"/>
          <w:sz w:val="28"/>
          <w:szCs w:val="28"/>
        </w:rPr>
        <w:t xml:space="preserve"> </w:t>
      </w:r>
      <w:r w:rsidR="00EC7E9B" w:rsidRPr="00EC7E9B">
        <w:rPr>
          <w:rFonts w:ascii="Times New Roman" w:hAnsi="Times New Roman" w:cs="Times New Roman"/>
          <w:sz w:val="28"/>
          <w:szCs w:val="28"/>
        </w:rPr>
        <w:t>distributed systems, state diagnostics, integral health indicators, 1C platform, operational metrics, load balancing</w:t>
      </w:r>
    </w:p>
    <w:p w14:paraId="7C366E6A" w14:textId="370E1276" w:rsidR="00F14442" w:rsidRPr="001B5A15" w:rsidRDefault="00F14442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F05701" w14:textId="360D3715" w:rsidR="009A4794" w:rsidRP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>В условиях прикладной эксплуатации распределённых информационных систем на платформе 1С устойчивость функционирования определяется не только средней производительностью серверов, но и их способностью сохранять работоспособность при переменной и пиково возрастающей нагрузке. Для таких систем характерны массовые одновременные обращения пользователей, выполнение регламентных и фоновых заданий, интеграционные обмены и пакетные обработки данных. В подобных условиях использование отдельных эксплуатационных показателей, таких как загрузка процессора или объём используемой памяти, не всегда позволяет своевременно выявлять деградацию состояния узлов и прогнозировать возникновение критических ситуаций.</w:t>
      </w:r>
    </w:p>
    <w:p w14:paraId="0FA02CDC" w14:textId="40A28676" w:rsidR="009A4794" w:rsidRP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>На практике нарушения устойчивости, как правило, проявляются не в виде резкого отказа одного компонента, а как совокупное ухудшение нескольких характеристик: рост времени отклика при умеренной загрузке вычислительных ресурсов, накопление очередей фоновых заданий, увеличение задержек при взаимодействии с базой данных. Анализ отдельных метрик в отрыве друг от друга затрудняет интерпретацию состояния системы и приводит к запаздывающему реагированию со стороны обслуживающих механизмов.</w:t>
      </w:r>
    </w:p>
    <w:p w14:paraId="4F36DF74" w14:textId="1A606964" w:rsidR="00703574" w:rsidRDefault="002F4E2E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4E2E">
        <w:rPr>
          <w:rFonts w:ascii="Times New Roman" w:hAnsi="Times New Roman" w:cs="Times New Roman"/>
          <w:sz w:val="28"/>
          <w:szCs w:val="28"/>
          <w:lang w:val="ru-RU"/>
        </w:rPr>
        <w:t>В работе рассматривается подход к диагностике состояния узлов распределённых систем, основанный на формировании интегральных показателей здоровья. Предлагаемый подход предполагает агрегирование совокупности эксплуатационных метрик в единый индекс состояния, отражающий текущий уровень устойчивости узла. В качестве исходных данных используются показатели, доступные в прикладной эксплуатации платформы 1С, включая характеристики загрузки вычислительных ресурсов, параметры очередей и задержек, а также прикладные метрики, отражающие качество обслуживания</w:t>
      </w:r>
      <w:r w:rsidR="009A4794" w:rsidRPr="009A47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7AF74C" w14:textId="078DB10F" w:rsid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 xml:space="preserve">Для обеспечения сопоставимости показателей применяется нормализация метрик относительно базового режима работы узла. С целью уменьшения влияния кратковременных выбросов и шумов, характерных для реальных нагрузок, используется сглаживание временных рядов, в частности экспоненциальное усреднение. Полученные сглаженные значения </w:t>
      </w:r>
      <w:r w:rsidRPr="009A4794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используются для расчёта интегрального показателя здоровья узла в линейной форме</w:t>
      </w:r>
    </w:p>
    <w:p w14:paraId="5D2ED5BD" w14:textId="5FD67DB0" w:rsidR="009A4794" w:rsidRPr="009A4794" w:rsidRDefault="009A4794" w:rsidP="00E932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S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=1-</m:t>
          </m:r>
          <m:nary>
            <m:naryPr>
              <m:chr m:val="∑"/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k=1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14:paraId="3CE6C7EB" w14:textId="66D04FC8" w:rsidR="009A4794" w:rsidRPr="009A4794" w:rsidRDefault="009A4794" w:rsidP="00E93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ru-RU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t</m:t>
            </m:r>
          </m:e>
        </m:d>
      </m:oMath>
      <w:r w:rsidRPr="009A4794">
        <w:rPr>
          <w:rFonts w:ascii="Times New Roman" w:hAnsi="Times New Roman" w:cs="Times New Roman"/>
          <w:sz w:val="28"/>
          <w:szCs w:val="28"/>
          <w:lang w:val="ru-RU"/>
        </w:rPr>
        <w:t xml:space="preserve"> — нормализованные эксплуатационные метрики,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k</m:t>
            </m:r>
          </m:sub>
        </m:sSub>
      </m:oMath>
      <w:r w:rsidRPr="009A4794">
        <w:rPr>
          <w:rFonts w:ascii="Times New Roman" w:hAnsi="Times New Roman" w:cs="Times New Roman"/>
          <w:sz w:val="28"/>
          <w:szCs w:val="28"/>
          <w:lang w:val="ru-RU"/>
        </w:rPr>
        <w:t xml:space="preserve"> — весовые коэффициенты, отражающие относительную значимость соответствующих показателей.</w:t>
      </w:r>
    </w:p>
    <w:p w14:paraId="3E3E1260" w14:textId="7C904A4D" w:rsid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>Для повышения чувствительности диагностики к одновременной деградации нескольких характеристик дополнительно используется геометрический интегральный показатель</w:t>
      </w:r>
    </w:p>
    <w:p w14:paraId="18BE783D" w14:textId="1A420E05" w:rsidR="009A4794" w:rsidRPr="0074790C" w:rsidRDefault="00E932C6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  <m:t>geo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∏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sup>
              </m:sSup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46D17890" w14:textId="5E1788E3" w:rsidR="009A4794" w:rsidRP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>Использование двух форм агрегирования позволяет получать как усреднённую оценку состояния узла, так и более строгую характеристику, чувствительную к комплексным нарушениям устойчивости.</w:t>
      </w:r>
    </w:p>
    <w:p w14:paraId="1DCDF57B" w14:textId="67E2DD1E" w:rsid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>В задачах прикладной эксплуатации интегральные показатели дополняются статистической оценкой отклонения текущего состояния от базового режима работы. Для этого состояние узла рассматривается в виде вектора метрик, а степень отклонения оценивается с использованием многомерного статистического критерия, например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4794">
        <w:rPr>
          <w:rFonts w:ascii="Times New Roman" w:hAnsi="Times New Roman" w:cs="Times New Roman"/>
          <w:sz w:val="28"/>
          <w:szCs w:val="28"/>
          <w:lang w:val="ru-RU"/>
        </w:rPr>
        <w:t xml:space="preserve"> расстояния Махаланобиса</w:t>
      </w:r>
    </w:p>
    <w:p w14:paraId="644E4A25" w14:textId="732091E8" w:rsidR="009A4794" w:rsidRPr="009A4794" w:rsidRDefault="00E932C6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28902A4" w14:textId="4AA98489" w:rsidR="009A4794" w:rsidRP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>Превышение заданного порогового значения позволяет зафиксировать системную деградацию, отличая её от случайных колебаний отдельных параметров.</w:t>
      </w:r>
    </w:p>
    <w:p w14:paraId="7A8247ED" w14:textId="7FB7CEE2" w:rsid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>Предлагаемый подход ориентирован на практическое применение в системах на платформе 1С, где характерны периодические пиковые нагрузки, высокая чувствительность к задержкам и наличие фоновых процессов. Использование интегральных показателей состояния упрощает мониторинг, повышает интерпретируемость данных и позволяет оперативно оценивать динамику устойчивости узлов без необходимости анализа большого числа разрозненных метрик.</w:t>
      </w:r>
    </w:p>
    <w:p w14:paraId="4B2F6FC3" w14:textId="31E70F43" w:rsidR="00341FEE" w:rsidRPr="009A4794" w:rsidRDefault="00341FEE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1FEE">
        <w:rPr>
          <w:rFonts w:ascii="Times New Roman" w:hAnsi="Times New Roman" w:cs="Times New Roman"/>
          <w:sz w:val="28"/>
          <w:szCs w:val="28"/>
          <w:lang w:val="ru-RU"/>
        </w:rPr>
        <w:t xml:space="preserve">В прикладных инфраструктурах на платформе 1С результаты диагностики состояния узлов могут быть представлены в виде наглядных аналитических представлений с использованием средств 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41FEE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Start"/>
      <w:r w:rsidRPr="00341FEE">
        <w:rPr>
          <w:rFonts w:ascii="Times New Roman" w:hAnsi="Times New Roman" w:cs="Times New Roman"/>
          <w:sz w:val="28"/>
          <w:szCs w:val="28"/>
          <w:lang w:val="ru-RU"/>
        </w:rPr>
        <w:t>С:Аналитик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7479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41FEE">
        <w:rPr>
          <w:rFonts w:ascii="Times New Roman" w:hAnsi="Times New Roman" w:cs="Times New Roman"/>
          <w:sz w:val="28"/>
          <w:szCs w:val="28"/>
          <w:lang w:val="ru-RU"/>
        </w:rPr>
        <w:t xml:space="preserve">. Интегральные показатели здоровья, а также агрегированные эксплуатационные метрики используются в качестве источников данных для построения масштабируемых дашбордов, отражающих как текущее состояние отдельных узлов и кластеров, так и их статистическую динамику во времени. Такой подход позволяет объединить оперативный мониторинг и аналитическую оценку устойчивости системы в едином информационном </w:t>
      </w:r>
      <w:r w:rsidRPr="00341FE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пространстве, обеспечивая удобство интерпретации и поддержку принятия решений при эксплуатации распределённых систем.</w:t>
      </w:r>
      <w:r w:rsidR="007562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621C" w:rsidRPr="0075621C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5621C" w:rsidRPr="0075621C">
        <w:rPr>
          <w:rFonts w:ascii="Times New Roman" w:hAnsi="Times New Roman" w:cs="Times New Roman"/>
          <w:sz w:val="28"/>
          <w:szCs w:val="28"/>
          <w:lang w:val="ru-RU"/>
        </w:rPr>
        <w:t>1С:Аналитики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5621C" w:rsidRPr="0075621C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масштабировать представление диагностических данных от уровня отдельных узлов до уровня кластеров и всей прикладной инфраструктуры, что особенно важно при анализе поведения системы в условиях переменной и пиково возрастающей нагрузки.</w:t>
      </w:r>
    </w:p>
    <w:p w14:paraId="03843713" w14:textId="25277A9B" w:rsidR="009A4794" w:rsidRP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>Дополнительно метод может применяться в демонстрационных и учебных средах, где моделируются распределённые процессы при ограниченных вычислительных ресурсах. Интегральные показатели здоровья позволяют наглядно отображать влияние нагрузки на состояние узлов и демонстрировать принципы устойчивости распределённых систем без избыточного усложнения математического аппарата.</w:t>
      </w:r>
    </w:p>
    <w:p w14:paraId="50D15337" w14:textId="02417B65" w:rsidR="009A4794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794">
        <w:rPr>
          <w:rFonts w:ascii="Times New Roman" w:hAnsi="Times New Roman" w:cs="Times New Roman"/>
          <w:sz w:val="28"/>
          <w:szCs w:val="28"/>
          <w:lang w:val="ru-RU"/>
        </w:rPr>
        <w:t>Таким образом, интегральная диагностика состояния узлов формирует основу для последующего использования полученных показателей в задачах адаптивного управления нагрузкой и балансировки. Предложенный подход обеспечивает практико-ориентированную и интерпретируемую оценку устойчивости распределённых систем на платформе 1С и может рассматриваться как универсальный элемент диагностического слоя прикладной инфраструктуры.</w:t>
      </w:r>
    </w:p>
    <w:p w14:paraId="26FC8B20" w14:textId="77777777" w:rsidR="009A4794" w:rsidRPr="00A9689C" w:rsidRDefault="009A4794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5C76EF" w14:textId="77777777" w:rsidR="0046315A" w:rsidRPr="00A9689C" w:rsidRDefault="0046315A" w:rsidP="00E93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B6047" w14:textId="77777777" w:rsidR="00515C29" w:rsidRPr="00EF2165" w:rsidRDefault="00515C29" w:rsidP="00E932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216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Литература</w:t>
      </w:r>
    </w:p>
    <w:p w14:paraId="5F45446E" w14:textId="77777777" w:rsidR="0074790C" w:rsidRDefault="0074790C" w:rsidP="0074790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16876331"/>
      <w:r w:rsidRPr="00956584">
        <w:rPr>
          <w:rFonts w:ascii="Times New Roman" w:hAnsi="Times New Roman" w:cs="Times New Roman"/>
          <w:sz w:val="28"/>
          <w:szCs w:val="28"/>
          <w:lang w:val="ru-RU"/>
        </w:rPr>
        <w:t>Сухоплюев Д.И., Назаров А.Н. Мониторинг отказоустойчивости в распределенных системах //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6584">
        <w:rPr>
          <w:rFonts w:ascii="Times New Roman" w:hAnsi="Times New Roman" w:cs="Times New Roman"/>
          <w:sz w:val="28"/>
          <w:szCs w:val="28"/>
          <w:lang w:val="ru-RU"/>
        </w:rPr>
        <w:t>Computational nanotechnology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56584">
        <w:rPr>
          <w:rFonts w:ascii="Times New Roman" w:hAnsi="Times New Roman" w:cs="Times New Roman"/>
          <w:sz w:val="28"/>
          <w:szCs w:val="28"/>
          <w:lang w:val="ru-RU"/>
        </w:rPr>
        <w:t>2024. — Т. 11. — №. 4. — С. 94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56584">
        <w:rPr>
          <w:rFonts w:ascii="Times New Roman" w:hAnsi="Times New Roman" w:cs="Times New Roman"/>
          <w:sz w:val="28"/>
          <w:szCs w:val="28"/>
          <w:lang w:val="ru-RU"/>
        </w:rPr>
        <w:t>106</w:t>
      </w:r>
      <w:r w:rsidRPr="008D53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5F1BDB" w14:textId="77777777" w:rsidR="0074790C" w:rsidRDefault="0074790C" w:rsidP="0074790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6584">
        <w:rPr>
          <w:rFonts w:ascii="Times New Roman" w:hAnsi="Times New Roman" w:cs="Times New Roman"/>
          <w:sz w:val="28"/>
          <w:szCs w:val="28"/>
          <w:lang w:val="ru-RU"/>
        </w:rPr>
        <w:t>Бердалиев С.М. Общая модель мониторинга распределенных систем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6584">
        <w:rPr>
          <w:rFonts w:ascii="Times New Roman" w:hAnsi="Times New Roman" w:cs="Times New Roman"/>
          <w:sz w:val="28"/>
          <w:szCs w:val="28"/>
          <w:lang w:val="ru-RU"/>
        </w:rPr>
        <w:t>// Молодой ученый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56584">
        <w:rPr>
          <w:rFonts w:ascii="Times New Roman" w:hAnsi="Times New Roman" w:cs="Times New Roman"/>
          <w:sz w:val="28"/>
          <w:szCs w:val="28"/>
          <w:lang w:val="ru-RU"/>
        </w:rPr>
        <w:t>2022. — № 21 (416). — С. 177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56584">
        <w:rPr>
          <w:rFonts w:ascii="Times New Roman" w:hAnsi="Times New Roman" w:cs="Times New Roman"/>
          <w:sz w:val="28"/>
          <w:szCs w:val="28"/>
          <w:lang w:val="ru-RU"/>
        </w:rPr>
        <w:t xml:space="preserve">179. </w:t>
      </w:r>
      <w:bookmarkEnd w:id="1"/>
    </w:p>
    <w:p w14:paraId="6200A2A2" w14:textId="77E35004" w:rsidR="006E277B" w:rsidRDefault="00D94FBD" w:rsidP="00E932C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FBD">
        <w:rPr>
          <w:rFonts w:ascii="Times New Roman" w:hAnsi="Times New Roman" w:cs="Times New Roman"/>
          <w:sz w:val="28"/>
          <w:szCs w:val="28"/>
          <w:lang w:val="ru-RU"/>
        </w:rPr>
        <w:t xml:space="preserve">Доценко В.О., </w:t>
      </w:r>
      <w:proofErr w:type="spellStart"/>
      <w:r w:rsidRPr="00D94FBD">
        <w:rPr>
          <w:rFonts w:ascii="Times New Roman" w:hAnsi="Times New Roman" w:cs="Times New Roman"/>
          <w:sz w:val="28"/>
          <w:szCs w:val="28"/>
          <w:lang w:val="ru-RU"/>
        </w:rPr>
        <w:t>Шевнина</w:t>
      </w:r>
      <w:proofErr w:type="spellEnd"/>
      <w:r w:rsidRPr="00D94FBD">
        <w:rPr>
          <w:rFonts w:ascii="Times New Roman" w:hAnsi="Times New Roman" w:cs="Times New Roman"/>
          <w:sz w:val="28"/>
          <w:szCs w:val="28"/>
          <w:lang w:val="ru-RU"/>
        </w:rPr>
        <w:t xml:space="preserve"> Е.И. Исследование актуальных требований для разработки систем мониторинга и управления телекоммуникационной сети //</w:t>
      </w:r>
      <w:r w:rsidR="00777E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4FBD">
        <w:rPr>
          <w:rFonts w:ascii="Times New Roman" w:hAnsi="Times New Roman" w:cs="Times New Roman"/>
          <w:sz w:val="28"/>
          <w:szCs w:val="28"/>
          <w:lang w:val="ru-RU"/>
        </w:rPr>
        <w:t xml:space="preserve">Вестник </w:t>
      </w:r>
      <w:proofErr w:type="spellStart"/>
      <w:r w:rsidRPr="00D94FBD">
        <w:rPr>
          <w:rFonts w:ascii="Times New Roman" w:hAnsi="Times New Roman" w:cs="Times New Roman"/>
          <w:sz w:val="28"/>
          <w:szCs w:val="28"/>
          <w:lang w:val="ru-RU"/>
        </w:rPr>
        <w:t>СибГУТИ</w:t>
      </w:r>
      <w:proofErr w:type="spellEnd"/>
      <w:r w:rsidR="007479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94FBD">
        <w:rPr>
          <w:rFonts w:ascii="Times New Roman" w:hAnsi="Times New Roman" w:cs="Times New Roman"/>
          <w:sz w:val="28"/>
          <w:szCs w:val="28"/>
          <w:lang w:val="ru-RU"/>
        </w:rPr>
        <w:t xml:space="preserve">2022. </w:t>
      </w:r>
      <w:r w:rsidR="0074790C" w:rsidRPr="00E932C6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D94FBD">
        <w:rPr>
          <w:rFonts w:ascii="Times New Roman" w:hAnsi="Times New Roman" w:cs="Times New Roman"/>
          <w:sz w:val="28"/>
          <w:szCs w:val="28"/>
          <w:lang w:val="ru-RU"/>
        </w:rPr>
        <w:t xml:space="preserve"> № 2 (58). </w:t>
      </w:r>
      <w:r w:rsidR="0074790C" w:rsidRPr="00E932C6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D94FBD">
        <w:rPr>
          <w:rFonts w:ascii="Times New Roman" w:hAnsi="Times New Roman" w:cs="Times New Roman"/>
          <w:sz w:val="28"/>
          <w:szCs w:val="28"/>
          <w:lang w:val="ru-RU"/>
        </w:rPr>
        <w:t xml:space="preserve"> С. 23</w:t>
      </w:r>
      <w:r w:rsidR="0074790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D94FBD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6E277B" w:rsidRPr="006E27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665707" w14:textId="77777777" w:rsidR="0074790C" w:rsidRPr="00AC7FDB" w:rsidRDefault="0074790C" w:rsidP="0074790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6876365"/>
      <w:proofErr w:type="spellStart"/>
      <w:r w:rsidRPr="00832169">
        <w:rPr>
          <w:rFonts w:ascii="Times New Roman" w:hAnsi="Times New Roman" w:cs="Times New Roman"/>
          <w:sz w:val="28"/>
          <w:szCs w:val="28"/>
        </w:rPr>
        <w:t>Albalawi</w:t>
      </w:r>
      <w:proofErr w:type="spellEnd"/>
      <w:r w:rsidRPr="00832169">
        <w:rPr>
          <w:rFonts w:ascii="Times New Roman" w:hAnsi="Times New Roman" w:cs="Times New Roman"/>
          <w:sz w:val="28"/>
          <w:szCs w:val="28"/>
        </w:rPr>
        <w:t xml:space="preserve"> N.S. Dynamic scheduling strategies for cloud-based load balancing in parallel and distributed systems //</w:t>
      </w:r>
      <w:r w:rsidRPr="00BA1D59">
        <w:rPr>
          <w:rFonts w:ascii="Times New Roman" w:hAnsi="Times New Roman" w:cs="Times New Roman"/>
          <w:sz w:val="28"/>
          <w:szCs w:val="28"/>
        </w:rPr>
        <w:t xml:space="preserve"> </w:t>
      </w:r>
      <w:r w:rsidRPr="00832169">
        <w:rPr>
          <w:rFonts w:ascii="Times New Roman" w:hAnsi="Times New Roman" w:cs="Times New Roman"/>
          <w:sz w:val="28"/>
          <w:szCs w:val="28"/>
        </w:rPr>
        <w:t>Journal of Cloud Computing</w:t>
      </w:r>
      <w:r w:rsidRPr="00BA1D59">
        <w:rPr>
          <w:rFonts w:ascii="Times New Roman" w:hAnsi="Times New Roman" w:cs="Times New Roman"/>
          <w:sz w:val="28"/>
          <w:szCs w:val="28"/>
        </w:rPr>
        <w:t xml:space="preserve">, </w:t>
      </w:r>
      <w:r w:rsidRPr="00832169">
        <w:rPr>
          <w:rFonts w:ascii="Times New Roman" w:hAnsi="Times New Roman" w:cs="Times New Roman"/>
          <w:sz w:val="28"/>
          <w:szCs w:val="28"/>
        </w:rPr>
        <w:t xml:space="preserve">2025. </w:t>
      </w:r>
      <w:r w:rsidRPr="00BA1D59">
        <w:rPr>
          <w:rFonts w:ascii="Times New Roman" w:hAnsi="Times New Roman" w:cs="Times New Roman"/>
          <w:sz w:val="28"/>
          <w:szCs w:val="28"/>
        </w:rPr>
        <w:t>—</w:t>
      </w:r>
      <w:r w:rsidRPr="00832169">
        <w:rPr>
          <w:rFonts w:ascii="Times New Roman" w:hAnsi="Times New Roman" w:cs="Times New Roman"/>
          <w:sz w:val="28"/>
          <w:szCs w:val="28"/>
        </w:rPr>
        <w:t xml:space="preserve"> Т. 14. </w:t>
      </w:r>
      <w:r w:rsidRPr="00BA1D59">
        <w:rPr>
          <w:rFonts w:ascii="Times New Roman" w:hAnsi="Times New Roman" w:cs="Times New Roman"/>
          <w:sz w:val="28"/>
          <w:szCs w:val="28"/>
        </w:rPr>
        <w:t>—</w:t>
      </w:r>
      <w:r w:rsidRPr="00832169">
        <w:rPr>
          <w:rFonts w:ascii="Times New Roman" w:hAnsi="Times New Roman" w:cs="Times New Roman"/>
          <w:sz w:val="28"/>
          <w:szCs w:val="28"/>
        </w:rPr>
        <w:t xml:space="preserve"> №. 1. </w:t>
      </w:r>
      <w:r w:rsidRPr="00BA1D59">
        <w:rPr>
          <w:rFonts w:ascii="Times New Roman" w:hAnsi="Times New Roman" w:cs="Times New Roman"/>
          <w:sz w:val="28"/>
          <w:szCs w:val="28"/>
        </w:rPr>
        <w:t>—</w:t>
      </w:r>
      <w:r w:rsidRPr="00832169">
        <w:rPr>
          <w:rFonts w:ascii="Times New Roman" w:hAnsi="Times New Roman" w:cs="Times New Roman"/>
          <w:sz w:val="28"/>
          <w:szCs w:val="28"/>
        </w:rPr>
        <w:t xml:space="preserve"> С. 33</w:t>
      </w:r>
      <w:bookmarkEnd w:id="2"/>
      <w:r w:rsidRPr="00832169">
        <w:rPr>
          <w:rFonts w:ascii="Times New Roman" w:hAnsi="Times New Roman" w:cs="Times New Roman"/>
          <w:sz w:val="28"/>
          <w:szCs w:val="28"/>
        </w:rPr>
        <w:t>.</w:t>
      </w:r>
    </w:p>
    <w:p w14:paraId="511DBB88" w14:textId="06E6B8C6" w:rsidR="006E277B" w:rsidRPr="006E277B" w:rsidRDefault="00D94FBD" w:rsidP="00E932C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FBD">
        <w:rPr>
          <w:rFonts w:ascii="Times New Roman" w:hAnsi="Times New Roman" w:cs="Times New Roman"/>
          <w:sz w:val="28"/>
          <w:szCs w:val="28"/>
        </w:rPr>
        <w:t>Oñate</w:t>
      </w:r>
      <w:proofErr w:type="spellEnd"/>
      <w:r w:rsidRPr="00D94FBD">
        <w:rPr>
          <w:rFonts w:ascii="Times New Roman" w:hAnsi="Times New Roman" w:cs="Times New Roman"/>
          <w:sz w:val="28"/>
          <w:szCs w:val="28"/>
        </w:rPr>
        <w:t xml:space="preserve"> W., Sanz R. Fog Computing Architecture for Load Balancing in Parallel Production with a Distributed MES //Applied Sciences</w:t>
      </w:r>
      <w:r w:rsidR="0074790C" w:rsidRPr="00E932C6">
        <w:rPr>
          <w:rFonts w:ascii="Times New Roman" w:hAnsi="Times New Roman" w:cs="Times New Roman"/>
          <w:sz w:val="28"/>
          <w:szCs w:val="28"/>
        </w:rPr>
        <w:t xml:space="preserve">, </w:t>
      </w:r>
      <w:r w:rsidRPr="00D94FBD">
        <w:rPr>
          <w:rFonts w:ascii="Times New Roman" w:hAnsi="Times New Roman" w:cs="Times New Roman"/>
          <w:sz w:val="28"/>
          <w:szCs w:val="28"/>
        </w:rPr>
        <w:t xml:space="preserve">2025. </w:t>
      </w:r>
      <w:r w:rsidR="0074790C" w:rsidRPr="00BA1D59">
        <w:rPr>
          <w:rFonts w:ascii="Times New Roman" w:hAnsi="Times New Roman" w:cs="Times New Roman"/>
          <w:sz w:val="28"/>
          <w:szCs w:val="28"/>
        </w:rPr>
        <w:t>—</w:t>
      </w:r>
      <w:r w:rsidRPr="00D94FBD">
        <w:rPr>
          <w:rFonts w:ascii="Times New Roman" w:hAnsi="Times New Roman" w:cs="Times New Roman"/>
          <w:sz w:val="28"/>
          <w:szCs w:val="28"/>
        </w:rPr>
        <w:t xml:space="preserve"> Т. 15. </w:t>
      </w:r>
      <w:r w:rsidR="0074790C" w:rsidRPr="00BA1D59">
        <w:rPr>
          <w:rFonts w:ascii="Times New Roman" w:hAnsi="Times New Roman" w:cs="Times New Roman"/>
          <w:sz w:val="28"/>
          <w:szCs w:val="28"/>
        </w:rPr>
        <w:t>—</w:t>
      </w:r>
      <w:r w:rsidRPr="00D94FBD">
        <w:rPr>
          <w:rFonts w:ascii="Times New Roman" w:hAnsi="Times New Roman" w:cs="Times New Roman"/>
          <w:sz w:val="28"/>
          <w:szCs w:val="28"/>
        </w:rPr>
        <w:t xml:space="preserve"> № 13. </w:t>
      </w:r>
      <w:r w:rsidR="0074790C" w:rsidRPr="00BA1D59">
        <w:rPr>
          <w:rFonts w:ascii="Times New Roman" w:hAnsi="Times New Roman" w:cs="Times New Roman"/>
          <w:sz w:val="28"/>
          <w:szCs w:val="28"/>
        </w:rPr>
        <w:t>—</w:t>
      </w:r>
      <w:r w:rsidRPr="00D94FBD">
        <w:rPr>
          <w:rFonts w:ascii="Times New Roman" w:hAnsi="Times New Roman" w:cs="Times New Roman"/>
          <w:sz w:val="28"/>
          <w:szCs w:val="28"/>
        </w:rPr>
        <w:t xml:space="preserve"> С. 7438.</w:t>
      </w:r>
    </w:p>
    <w:sectPr w:rsidR="006E277B" w:rsidRPr="006E277B" w:rsidSect="006D672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97E2FFC" w16cex:dateUtc="2025-12-18T10:5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34316"/>
    <w:multiLevelType w:val="hybridMultilevel"/>
    <w:tmpl w:val="B700F482"/>
    <w:lvl w:ilvl="0" w:tplc="8012C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60C41"/>
    <w:multiLevelType w:val="hybridMultilevel"/>
    <w:tmpl w:val="3BD6F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50"/>
    <w:rsid w:val="00013F1C"/>
    <w:rsid w:val="000149CB"/>
    <w:rsid w:val="0017480C"/>
    <w:rsid w:val="00187B94"/>
    <w:rsid w:val="001B5A15"/>
    <w:rsid w:val="001E4556"/>
    <w:rsid w:val="002731FA"/>
    <w:rsid w:val="002A3CCF"/>
    <w:rsid w:val="002C2467"/>
    <w:rsid w:val="002F4E2E"/>
    <w:rsid w:val="002F50B0"/>
    <w:rsid w:val="00341FEE"/>
    <w:rsid w:val="00393715"/>
    <w:rsid w:val="003E6464"/>
    <w:rsid w:val="0046315A"/>
    <w:rsid w:val="00483928"/>
    <w:rsid w:val="00515C29"/>
    <w:rsid w:val="005855CD"/>
    <w:rsid w:val="005A56E2"/>
    <w:rsid w:val="005B0275"/>
    <w:rsid w:val="005C4BAD"/>
    <w:rsid w:val="006D672C"/>
    <w:rsid w:val="006E277B"/>
    <w:rsid w:val="00703574"/>
    <w:rsid w:val="00736A90"/>
    <w:rsid w:val="0074790C"/>
    <w:rsid w:val="0075621C"/>
    <w:rsid w:val="00772528"/>
    <w:rsid w:val="00777EEF"/>
    <w:rsid w:val="00790B95"/>
    <w:rsid w:val="007D515C"/>
    <w:rsid w:val="007F713F"/>
    <w:rsid w:val="008060F1"/>
    <w:rsid w:val="00846C3A"/>
    <w:rsid w:val="00876770"/>
    <w:rsid w:val="00890A28"/>
    <w:rsid w:val="008B4962"/>
    <w:rsid w:val="0090214E"/>
    <w:rsid w:val="009204DC"/>
    <w:rsid w:val="00964CAB"/>
    <w:rsid w:val="00993350"/>
    <w:rsid w:val="009A4794"/>
    <w:rsid w:val="00A346EF"/>
    <w:rsid w:val="00A36826"/>
    <w:rsid w:val="00A9689C"/>
    <w:rsid w:val="00B35331"/>
    <w:rsid w:val="00BC08B6"/>
    <w:rsid w:val="00CA6C26"/>
    <w:rsid w:val="00D74450"/>
    <w:rsid w:val="00D94FBD"/>
    <w:rsid w:val="00DA3B24"/>
    <w:rsid w:val="00E64C0C"/>
    <w:rsid w:val="00E932C6"/>
    <w:rsid w:val="00EC7E9B"/>
    <w:rsid w:val="00EE6210"/>
    <w:rsid w:val="00EE627D"/>
    <w:rsid w:val="00EF2165"/>
    <w:rsid w:val="00F14442"/>
    <w:rsid w:val="00F25442"/>
    <w:rsid w:val="00F74DD8"/>
    <w:rsid w:val="00F74DE0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87EC"/>
  <w15:chartTrackingRefBased/>
  <w15:docId w15:val="{51C6A0ED-47D4-A44A-AE0C-B7F1D433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13F"/>
  </w:style>
  <w:style w:type="paragraph" w:styleId="1">
    <w:name w:val="heading 1"/>
    <w:basedOn w:val="a"/>
    <w:next w:val="a"/>
    <w:link w:val="10"/>
    <w:uiPriority w:val="9"/>
    <w:qFormat/>
    <w:rsid w:val="00993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3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3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3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3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3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3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3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3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3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3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3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335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713F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F50B0"/>
    <w:rPr>
      <w:color w:val="96607D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F50B0"/>
    <w:rPr>
      <w:color w:val="605E5C"/>
      <w:shd w:val="clear" w:color="auto" w:fill="E1DFDD"/>
    </w:rPr>
  </w:style>
  <w:style w:type="paragraph" w:customStyle="1" w:styleId="p1">
    <w:name w:val="p1"/>
    <w:basedOn w:val="a"/>
    <w:rsid w:val="008060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8060F1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character" w:styleId="ae">
    <w:name w:val="Placeholder Text"/>
    <w:basedOn w:val="a0"/>
    <w:uiPriority w:val="99"/>
    <w:semiHidden/>
    <w:rsid w:val="009A4794"/>
    <w:rPr>
      <w:color w:val="666666"/>
    </w:rPr>
  </w:style>
  <w:style w:type="paragraph" w:styleId="af">
    <w:name w:val="Revision"/>
    <w:hidden/>
    <w:uiPriority w:val="99"/>
    <w:semiHidden/>
    <w:rsid w:val="00772528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77252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7252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7252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7252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72528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74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Elliot</dc:creator>
  <cp:keywords/>
  <dc:description/>
  <cp:lastModifiedBy>Игнатченко Эльвира Валериевна</cp:lastModifiedBy>
  <cp:revision>30</cp:revision>
  <dcterms:created xsi:type="dcterms:W3CDTF">2025-12-16T16:54:00Z</dcterms:created>
  <dcterms:modified xsi:type="dcterms:W3CDTF">2026-01-30T06:42:00Z</dcterms:modified>
</cp:coreProperties>
</file>